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1C" w:rsidRPr="00E82D1C" w:rsidRDefault="00E82D1C" w:rsidP="00E82D1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работы с родителями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45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 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 </w:t>
      </w:r>
      <w:r w:rsidRPr="00E82D1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Мы меняемся  вместе с окружающим нас миром, вместе с новейшими технологиями, вместе с бешеным ритмом современной жизни.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56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ru-RU"/>
        </w:rPr>
        <w:t>Какие же они – современные дети?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56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Современные дети: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Умные, настойчивые, требовательные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коммуникабельные; 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информированные;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эрудированные;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</w:t>
      </w:r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осведомлены</w:t>
      </w:r>
      <w:proofErr w:type="gram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окружающем мире, т.к. живут в эпоху информационного бума;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практичны и самостоятельны, просто </w:t>
      </w:r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</w:t>
      </w:r>
      <w:proofErr w:type="gram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родители посвящают работе больше времени, чем общению с ними;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тревожны и агрессивны;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подвижные</w:t>
      </w:r>
      <w:proofErr w:type="gram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Зависят от техники и не представляют свою жизнь без сумасшедших 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гаджетов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компьютеров;</w:t>
      </w:r>
      <w:r w:rsidRPr="00E82D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имеют героев и кумиров;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умеют играть –  в современных  игрушках и играх предусмотрено все и нечего додумывать;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слышат указаний и приказов;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нарушают общепринятые правила и запреты. 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терпят насилия.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шантажи, уговоры, «традиционные меры воздействия»</w:t>
      </w:r>
    </w:p>
    <w:p w:rsidR="00E82D1C" w:rsidRPr="00E82D1C" w:rsidRDefault="00E82D1C" w:rsidP="00E82D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никак на него не действуют.</w:t>
      </w:r>
    </w:p>
    <w:p w:rsidR="00E82D1C" w:rsidRPr="00E82D1C" w:rsidRDefault="00E82D1C" w:rsidP="00E82D1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Просто у современных детей – современное детство!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сейчас сложно. Все мы хотим иметь хороший заработок, создать ребёнку прекрасные условия. Мы очень заняты, часто задерживаемся на работе, и ребёнку не хватает родительского внимания. </w:t>
      </w:r>
      <w:r w:rsidRPr="00E82D1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Старайтесь проводить больше времени вместе.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дети не трудные и не лёгкие. Они – обычные дети, которым, как и сто лет назад, по-прежнему нужны тепло маминых объятий и надёжность папиных рук. Мы можем каждый день, приходя с работы, дарить ребёнку игрушки, но через годы он будет с нежностью вспоминать не череду кукол и машинок, а вечер, когда вся семья наряжала ёлку, каталась на лыжах или ездила на рыбалку.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Каждый ребенок это неповторимый, уникальный мир - это личность, обладающая своей точкой зрения своими уникальными способностями и задача взрослых  находить время и желание для того чтобы учиться понимать этот мир, помогать ему взрослеть, сохраняя и оберегая эту уникальность.</w:t>
      </w:r>
    </w:p>
    <w:p w:rsidR="00E82D1C" w:rsidRPr="00E82D1C" w:rsidRDefault="00E82D1C" w:rsidP="00E82D1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45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306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286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изучение семей воспитанников;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286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проведение работы по повышению психолого-педагогической культуры родителей;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286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302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течение учебного года педагоги дошкольного учреждения проводили большую работу по повышению психолого-педагогической культуры родителей:</w:t>
      </w:r>
    </w:p>
    <w:p w:rsidR="00E82D1C" w:rsidRPr="00E82D1C" w:rsidRDefault="00E82D1C" w:rsidP="00E82D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провели курсы по психолого-педагогическому консультированию (тестирование «Основные понятия детской психологии и педагогики», лекторий «Психологические характеристики младшего дошкольного возраста», дискуссионный клуб «Воспитание дисциплины.</w:t>
      </w:r>
      <w:proofErr w:type="gram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и наказание», круглый стол «Возрастные особенности общения и причины конфликтов», семинар-практикум «Ребёнок – зеркало семьи»);</w:t>
      </w:r>
      <w:proofErr w:type="gramEnd"/>
    </w:p>
    <w:p w:rsidR="00E82D1C" w:rsidRPr="00E82D1C" w:rsidRDefault="00E82D1C" w:rsidP="00E82D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недели правовой помощи детям изготовили информационные памятки и буклеты по вопросам защиты детства, профилактике семейного насилия; </w:t>
      </w:r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разместили консультации</w:t>
      </w:r>
      <w:proofErr w:type="gram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групповых помещениях, провели беседы с родителями (законными представителями) по предупреждению безнадзорности, правонарушений и антиобщественных действий несовершеннолетних, соблюдению родительских обязанностей;</w:t>
      </w:r>
    </w:p>
    <w:p w:rsidR="00E82D1C" w:rsidRPr="00E82D1C" w:rsidRDefault="00E82D1C" w:rsidP="00E82D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организовали тематические выставки, конкурсы  </w:t>
      </w:r>
    </w:p>
    <w:p w:rsidR="00E82D1C" w:rsidRPr="00E82D1C" w:rsidRDefault="00E82D1C" w:rsidP="00E82D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«Осень – чудная пора»;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42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«новогодняя красавица»;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42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«загляните в мамины глаза»;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42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 отважный папа»;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42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«Мое изобретение»;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42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родителями организовывали круглый стол «Мир вашему дому», праздники, спортивные соревнования.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29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семейных альбомов, газет и т.д. Родители в групповых помещениях получали наглядную информацию согласно плану работы с родителями в каждой возрастной группе и плану ДОУ.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45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работа дошкольного учреждения строилась </w:t>
      </w:r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448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установлении</w:t>
      </w:r>
      <w:proofErr w:type="gram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партнерских отношений с семьей каждого воспитанника;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448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объединении</w:t>
      </w:r>
      <w:proofErr w:type="gram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усилий для развития и воспитания детей;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448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создании</w:t>
      </w:r>
      <w:proofErr w:type="gram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атмосферы общности интересов, эмоциональной 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взаимоподдержки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взаимопроникновения в проблемы друг друга;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448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активизации и обогащении воспитательных умений родителей, поддержке их уверенности в собственных педагогических возможностях.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16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Особое внимание уделялось организации индивидуальных консультаций и доверительных бесед по инициативе родителе;     работал консультационный пункт, где родители могли получить необходимый совет, помощь от   специалистов, работающих в детском саду. В течение года родители имели возможность быть не только наблюдателями, но и активными участниками жизни группы: это присутствие родителей на праздниках, Днях открытых дверей; свободное посещение НОД, прогулок и других моментов жизнедеятельности детей в детском саду.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16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16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D1C" w:rsidRPr="00E82D1C" w:rsidRDefault="00E82D1C" w:rsidP="00E82D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16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Вся работа детского сада строилась на установлении 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детско-родительско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педагогического партнёрства, объединении усилий для развития и воспитания детей, создании атмосферы общности интересов, эмоциональной 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взаимоподдержки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Выводы: 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коллектива ДОУ в течение 2017-2018 года была разнообразной и многоплановой. Достигнутые результаты работы, в целом, соответствуют поставленным в начале учебного года цели и задачам. Проведенный анализ образовательной деятельности показал на необходимость продолжить работу в следующих направлениях: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494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494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развитие игровой, поисковой, экспериментальной деятельности дошкольников;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494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развитие педагогической компетентности в вопросах организации работы  в условиях реализации ФГОС дошкольного образования в ДОУ.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вышеизложенным на следующий учебный год мы ставим перед собой следующие цель и задачи.</w:t>
      </w:r>
      <w:proofErr w:type="gramEnd"/>
    </w:p>
    <w:p w:rsidR="00E82D1C" w:rsidRPr="00E82D1C" w:rsidRDefault="00E82D1C" w:rsidP="00E82D1C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 физических качеств в соответствии с возрастными и индивидуальными особенностями, обеспечение безопасности жизнедеятельности дошкольников.</w:t>
      </w:r>
    </w:p>
    <w:p w:rsidR="00E82D1C" w:rsidRPr="00E82D1C" w:rsidRDefault="00E82D1C" w:rsidP="00E82D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Задачи: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Обогащать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бережное отношение к окружающему миру. Развивать совместную работу ДОУ и семьи по вопросам экологического воспитания  дошкольников.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Развивать и обогащать речь воспитанников посредством разных видов деятельности.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Осуществлять взаимосвязь всего педагогического коллектива в образовательном пространстве дошкольного учреждения.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8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8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E82D1C" w:rsidRPr="00E82D1C" w:rsidRDefault="00E82D1C" w:rsidP="00E82D1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 Сохранение и укрепление здоровья воспитанников.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сохранения здоровья детей, переключения их на творческую активность и динамическую деятельность для снятия физического и умственного напряжения,  повышения эмоционального тонуса организма в режим работ всех возрастных групп введено проведение ежедневных игровых пауз между НОД, длительностью не менее 10 минут.  При организации НОД статического характера динамические паузы (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являются обязательными, содержание которых определяется каждым педагогом индивидуально. </w:t>
      </w:r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Достаточное количество времени в режиме дня детей отводится организации двигательной активности: утренняя гимнастика, куда включаются упражнения по профилактике нарушения осанки и плоскостопия, дыхательная гимнастика, пальчиковая гимнастика, гимнастика для глаз; специально организованные занятия по физическому развитию (2 НОД в зале и 1 НОД в неделю на свежем воздухе); бодрящая гимнастика; ежедневная прогулка;</w:t>
      </w:r>
      <w:proofErr w:type="gram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подвижные игры, индивидуальная работа с 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детьми по развитию основных видов движений, закаливающие мероприятия (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босохождение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обливание ног и рук, обтирание ног и рук, умывание прохладной водой).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в своей работе применяют как традиционные, так и </w:t>
      </w:r>
      <w:r w:rsidRPr="00E82D1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нетрадиционные </w:t>
      </w:r>
      <w:proofErr w:type="spellStart"/>
      <w:r w:rsidRPr="00E82D1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E82D1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технологии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2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Упражнения на расслабление, релаксация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2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</w:p>
    <w:p w:rsidR="00E82D1C" w:rsidRPr="00E82D1C" w:rsidRDefault="00E82D1C" w:rsidP="00E82D1C">
      <w:pPr>
        <w:shd w:val="clear" w:color="auto" w:fill="FFFFFF"/>
        <w:spacing w:after="0" w:line="240" w:lineRule="auto"/>
        <w:ind w:left="12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</w:p>
    <w:p w:rsidR="00E82D1C" w:rsidRPr="00E82D1C" w:rsidRDefault="00E82D1C" w:rsidP="00E82D1C">
      <w:pPr>
        <w:shd w:val="clear" w:color="auto" w:fill="FFFFFF"/>
        <w:spacing w:after="0" w:line="240" w:lineRule="auto"/>
        <w:ind w:left="12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Музыкотерапия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2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Фольклорная терапия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left="12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Игровой массаж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9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педагогического процесса активно используются учебно-игровые методы и приемы, способствующие развитию и формированию познавательных интересов дошкольника. В период адаптации к условиям детского сада, дети освобождаются от непосредственно образовательной деятельности. Основой познавательной, творческой деятельностью ребенка в этот период является игровая деятельность.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8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имеется банк данных о здоровье воспитанников. Все данные сконцентрированы в медицинском кабинете. Данные о здоровье каждого ребенка имеются у воспитателей, и они занесены в «Журнал здоровья». В индивидуальном порядке данные на детей доводятся до родителей.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85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 и ежеквартально проводится мониторинг заболеваемости.</w:t>
      </w:r>
    </w:p>
    <w:p w:rsidR="00E82D1C" w:rsidRPr="00E82D1C" w:rsidRDefault="00E82D1C" w:rsidP="00E82D1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Вывод: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состояние здоровья и физическое развитие детей  в детском саду стабильное. Благодаря комплексу профилактических и </w:t>
      </w:r>
      <w:proofErr w:type="spellStart"/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оздоровительных</w:t>
      </w:r>
      <w:proofErr w:type="gram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наблюдается положительная динамика показателей по состоянию заболеваемости в целом, по группам здоровья, по уровню физического развития.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8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коррекционных группах для детей с нарушением зрения подчинена целенаправленному развитию зрительного восприятия, сохранению и улучшению психического и физического здоровья через скоординированную работу служб:</w:t>
      </w:r>
    </w:p>
    <w:p w:rsidR="00E82D1C" w:rsidRPr="00E82D1C" w:rsidRDefault="00E82D1C" w:rsidP="00E82D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лечебно - оздоровительная (коррекция зрения с помощью 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ортоптических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аппаратов);</w:t>
      </w:r>
    </w:p>
    <w:p w:rsidR="00E82D1C" w:rsidRPr="00E82D1C" w:rsidRDefault="00E82D1C" w:rsidP="00E82D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образовательная</w:t>
      </w:r>
      <w:proofErr w:type="gram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(обучение организованно по адаптированной основной образовательной программе, специальное (коррекционное) обучение;)</w:t>
      </w:r>
    </w:p>
    <w:p w:rsidR="00E82D1C" w:rsidRPr="00E82D1C" w:rsidRDefault="00E82D1C" w:rsidP="00E82D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(специальная образовательная деятельность педагога-психолога заключается в коррекции личности ребенка, эмоционально - волевой сферы, развитие познавательных процессов).</w:t>
      </w:r>
    </w:p>
    <w:p w:rsidR="00E82D1C" w:rsidRPr="00E82D1C" w:rsidRDefault="00E82D1C" w:rsidP="00E82D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  осуществляет психолого-педагогическое сопровождение детей с ОВЗ.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9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разработанными в группах схемами закаливания проводились закаливающие мероприятия.  Использовались  разнообразные формы работы для полноценного физического развития детей: утренняя гимнастика, физкультурные занятия, спортивные праздники, ежемесячные развлечения во всех возрастных группах. Отслеживались показатели 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двигательных навыков у детей 2-7 лет в рамках Мониторинга по физическому развитию.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9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психологической безопасности здоровья детей происходило в результате утверждения демократического стиля общения взрослых  с детьми, через создание благоприятной обстановки во время адаптации ребёнка к условиям детского сада, предоставление ребёнку свободы выбора и волеизъявления, психологически комфортную организацию режимных моментов, использование приёмов  релаксации в режиме дня.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9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сохранения здоровья ребёнка, для обеспечения охраны жизни, вся приобретаемая в последние годы мебель и игрушки соответствуют гигиеническим требованиям и имеют сертификат качества. Стационарные модули (мебель) прочно крепятся к стенам и между собой. Острые углы и кромки закругляются (предупреждают </w:t>
      </w: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травматизм). В ДОУ ведётся журнал случаев травматизма (за период 2017 – 2018 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г. такие случаи не зафиксированы</w:t>
      </w:r>
      <w:r w:rsidRPr="00E82D1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</w:t>
      </w:r>
    </w:p>
    <w:p w:rsidR="00E82D1C" w:rsidRPr="00E82D1C" w:rsidRDefault="00E82D1C" w:rsidP="00E82D1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работа ДОУ с семьями воспитанников по созданию развивающей предметно-пространственной среды для организации летнего оздоровительного периода»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85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годовых задач повышает компетентность и профессиональные качества педагогов ДОУ и способствует успешной работе коллектива и положительной динамике показателей развития способностей детей. Дети, посещающие ДОУ, успешно освоили программы и показали высокие результаты при мониторинге.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2017-2018 </w:t>
      </w:r>
      <w:proofErr w:type="spellStart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были организованы открытые просмотры непосредственно-образовательной деятельности по всем направлениям развития детей, а также была проведена Неделя педагогического мастерства. Уровень проведённых мероприятий показал мастерство, профессиональную компетентность воспитателей и достаточный уровень освоения Программы детьми.</w:t>
      </w:r>
    </w:p>
    <w:p w:rsidR="00E82D1C" w:rsidRPr="00E82D1C" w:rsidRDefault="00E82D1C" w:rsidP="00E82D1C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82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разработаны и реализованы  педагогические проекты.</w:t>
      </w:r>
    </w:p>
    <w:p w:rsidR="00D64853" w:rsidRPr="00E82D1C" w:rsidRDefault="00D64853">
      <w:pPr>
        <w:rPr>
          <w:sz w:val="24"/>
          <w:szCs w:val="24"/>
        </w:rPr>
      </w:pPr>
    </w:p>
    <w:sectPr w:rsidR="00D64853" w:rsidRPr="00E82D1C" w:rsidSect="00D6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5F3"/>
    <w:multiLevelType w:val="multilevel"/>
    <w:tmpl w:val="302A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03693C"/>
    <w:multiLevelType w:val="multilevel"/>
    <w:tmpl w:val="FA3C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B36C9D"/>
    <w:multiLevelType w:val="multilevel"/>
    <w:tmpl w:val="0D36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9D4562"/>
    <w:multiLevelType w:val="multilevel"/>
    <w:tmpl w:val="FFC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D1C"/>
    <w:rsid w:val="00D64853"/>
    <w:rsid w:val="00E8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2D1C"/>
    <w:rPr>
      <w:b/>
      <w:bCs/>
    </w:rPr>
  </w:style>
  <w:style w:type="character" w:styleId="a4">
    <w:name w:val="Emphasis"/>
    <w:basedOn w:val="a0"/>
    <w:uiPriority w:val="20"/>
    <w:qFormat/>
    <w:rsid w:val="00E82D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1954</Words>
  <Characters>11138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2019-01-16T07:17:00Z</dcterms:created>
  <dcterms:modified xsi:type="dcterms:W3CDTF">2019-01-16T07:18:00Z</dcterms:modified>
</cp:coreProperties>
</file>